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ABE" w:rsidRPr="00C05ABE" w:rsidRDefault="00C05ABE" w:rsidP="00C05ABE">
      <w:pPr>
        <w:rPr>
          <w:sz w:val="24"/>
          <w:szCs w:val="24"/>
          <w:u w:val="single"/>
        </w:rPr>
      </w:pPr>
      <w:r w:rsidRPr="00C05ABE">
        <w:rPr>
          <w:b/>
          <w:sz w:val="24"/>
          <w:szCs w:val="24"/>
        </w:rPr>
        <w:t xml:space="preserve">Специальность: </w:t>
      </w:r>
      <w:r w:rsidRPr="00C05ABE">
        <w:rPr>
          <w:sz w:val="24"/>
          <w:szCs w:val="24"/>
          <w:u w:val="single"/>
        </w:rPr>
        <w:t>23.02.03 Техническое обслуживание и ремонт автомобильного транспорта</w:t>
      </w:r>
    </w:p>
    <w:p w:rsidR="00C05ABE" w:rsidRPr="00C05ABE" w:rsidRDefault="00C05ABE" w:rsidP="00C05ABE">
      <w:pPr>
        <w:rPr>
          <w:sz w:val="24"/>
          <w:szCs w:val="24"/>
        </w:rPr>
      </w:pPr>
      <w:r w:rsidRPr="00C05ABE">
        <w:rPr>
          <w:b/>
          <w:sz w:val="24"/>
          <w:szCs w:val="24"/>
        </w:rPr>
        <w:t xml:space="preserve">Курс: </w:t>
      </w:r>
      <w:r w:rsidRPr="00C05ABE">
        <w:rPr>
          <w:sz w:val="24"/>
          <w:szCs w:val="24"/>
          <w:u w:val="single"/>
        </w:rPr>
        <w:t>2</w:t>
      </w:r>
      <w:r w:rsidRPr="00C05ABE">
        <w:rPr>
          <w:b/>
          <w:sz w:val="24"/>
          <w:szCs w:val="24"/>
        </w:rPr>
        <w:t xml:space="preserve"> , группа: </w:t>
      </w:r>
      <w:r w:rsidRPr="00C05ABE">
        <w:rPr>
          <w:sz w:val="24"/>
          <w:szCs w:val="24"/>
          <w:u w:val="single"/>
        </w:rPr>
        <w:t>ТМ1811</w:t>
      </w:r>
    </w:p>
    <w:p w:rsidR="00C05ABE" w:rsidRPr="00C05ABE" w:rsidRDefault="00C05ABE" w:rsidP="00C05ABE">
      <w:pPr>
        <w:rPr>
          <w:sz w:val="24"/>
          <w:szCs w:val="24"/>
          <w:u w:val="single"/>
        </w:rPr>
      </w:pPr>
      <w:r w:rsidRPr="00C05ABE">
        <w:rPr>
          <w:b/>
          <w:sz w:val="24"/>
          <w:szCs w:val="24"/>
        </w:rPr>
        <w:t xml:space="preserve">Дисциплина: </w:t>
      </w:r>
      <w:r w:rsidRPr="00C05ABE">
        <w:rPr>
          <w:sz w:val="24"/>
          <w:szCs w:val="24"/>
          <w:u w:val="single"/>
        </w:rPr>
        <w:t>Инженерная графика</w:t>
      </w:r>
    </w:p>
    <w:p w:rsidR="00C05ABE" w:rsidRDefault="00C05ABE" w:rsidP="00C05ABE">
      <w:pPr>
        <w:rPr>
          <w:sz w:val="24"/>
          <w:szCs w:val="24"/>
          <w:u w:val="single"/>
        </w:rPr>
      </w:pPr>
      <w:r w:rsidRPr="00C05ABE">
        <w:rPr>
          <w:b/>
          <w:sz w:val="24"/>
          <w:szCs w:val="24"/>
        </w:rPr>
        <w:t xml:space="preserve">ФИО преподавателя: </w:t>
      </w:r>
      <w:proofErr w:type="spellStart"/>
      <w:r w:rsidRPr="00C05ABE">
        <w:rPr>
          <w:sz w:val="24"/>
          <w:szCs w:val="24"/>
          <w:u w:val="single"/>
        </w:rPr>
        <w:t>Шабрамова</w:t>
      </w:r>
      <w:proofErr w:type="spellEnd"/>
      <w:r w:rsidRPr="00C05ABE">
        <w:rPr>
          <w:sz w:val="24"/>
          <w:szCs w:val="24"/>
          <w:u w:val="single"/>
        </w:rPr>
        <w:t xml:space="preserve"> Л.К.</w:t>
      </w:r>
    </w:p>
    <w:p w:rsidR="00C05ABE" w:rsidRPr="00C05ABE" w:rsidRDefault="00C05ABE" w:rsidP="00C05ABE">
      <w:pPr>
        <w:rPr>
          <w:b/>
          <w:sz w:val="24"/>
          <w:szCs w:val="24"/>
        </w:rPr>
      </w:pPr>
      <w:r w:rsidRPr="00C05ABE">
        <w:rPr>
          <w:b/>
          <w:sz w:val="24"/>
          <w:szCs w:val="24"/>
        </w:rPr>
        <w:t>Дата</w:t>
      </w:r>
      <w:r>
        <w:rPr>
          <w:b/>
          <w:sz w:val="24"/>
          <w:szCs w:val="24"/>
        </w:rPr>
        <w:t xml:space="preserve"> </w:t>
      </w:r>
      <w:r w:rsidRPr="00C05ABE">
        <w:rPr>
          <w:sz w:val="24"/>
          <w:szCs w:val="24"/>
          <w:u w:val="single"/>
        </w:rPr>
        <w:t>26.03.2020</w:t>
      </w:r>
    </w:p>
    <w:p w:rsidR="001533F2" w:rsidRDefault="001533F2" w:rsidP="001533F2">
      <w:pPr>
        <w:spacing w:line="360" w:lineRule="auto"/>
        <w:jc w:val="center"/>
        <w:rPr>
          <w:b/>
          <w:sz w:val="24"/>
          <w:szCs w:val="24"/>
        </w:rPr>
      </w:pPr>
      <w:r w:rsidRPr="008C7200">
        <w:rPr>
          <w:b/>
          <w:sz w:val="24"/>
          <w:szCs w:val="24"/>
        </w:rPr>
        <w:t>Подготовиться к зачету!!!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рабочих чертежей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сборочных чертежей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спецификаций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строительных чертежей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рабочих чертежей деталей и их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модели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сборочных чертежей со спецификацией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кинематических схем с таблицей перечня элементов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комплексных чертежей с проекциями, изометрией, </w:t>
      </w:r>
      <w:proofErr w:type="spellStart"/>
      <w:r>
        <w:rPr>
          <w:rFonts w:ascii="Times New Roman" w:hAnsi="Times New Roman"/>
          <w:sz w:val="24"/>
          <w:szCs w:val="24"/>
        </w:rPr>
        <w:t>диметрией</w:t>
      </w:r>
      <w:proofErr w:type="spellEnd"/>
      <w:r>
        <w:rPr>
          <w:rFonts w:ascii="Times New Roman" w:hAnsi="Times New Roman"/>
          <w:sz w:val="24"/>
          <w:szCs w:val="24"/>
        </w:rPr>
        <w:t xml:space="preserve"> и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моделей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строительных чертежей, планов предприятий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6" w:tooltip="ЕСКД. Основные надписи" w:history="1">
        <w:r>
          <w:rPr>
            <w:rStyle w:val="a4"/>
            <w:rFonts w:ascii="Times New Roman" w:hAnsi="Times New Roman"/>
            <w:sz w:val="24"/>
            <w:szCs w:val="24"/>
          </w:rPr>
          <w:t>ГОСТ 2.104-</w:t>
        </w:r>
      </w:hyperlink>
      <w:r>
        <w:rPr>
          <w:rFonts w:ascii="Times New Roman" w:hAnsi="Times New Roman"/>
          <w:sz w:val="24"/>
          <w:szCs w:val="24"/>
        </w:rPr>
        <w:t>2006 ЕСКД. Основные надписи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7" w:tooltip="ЕСКД. Форматы" w:history="1">
        <w:r>
          <w:rPr>
            <w:rStyle w:val="a4"/>
            <w:rFonts w:ascii="Times New Roman" w:hAnsi="Times New Roman"/>
            <w:sz w:val="24"/>
            <w:szCs w:val="24"/>
          </w:rPr>
          <w:t>ГОСТ 2.301-68</w:t>
        </w:r>
      </w:hyperlink>
      <w:r>
        <w:rPr>
          <w:rFonts w:ascii="Times New Roman" w:hAnsi="Times New Roman"/>
          <w:sz w:val="24"/>
          <w:szCs w:val="24"/>
        </w:rPr>
        <w:t xml:space="preserve"> ЕСКД. Форматы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8" w:tooltip="ЕСКД. Шрифты чертежные" w:history="1">
        <w:r>
          <w:rPr>
            <w:rStyle w:val="a4"/>
            <w:rFonts w:ascii="Times New Roman" w:hAnsi="Times New Roman"/>
            <w:sz w:val="24"/>
            <w:szCs w:val="24"/>
          </w:rPr>
          <w:t>ГОСТ 2.304-81</w:t>
        </w:r>
      </w:hyperlink>
      <w:r>
        <w:rPr>
          <w:rFonts w:ascii="Times New Roman" w:hAnsi="Times New Roman"/>
          <w:sz w:val="24"/>
          <w:szCs w:val="24"/>
        </w:rPr>
        <w:t xml:space="preserve"> ЕСКД. Шрифты чертежные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9" w:tooltip="ЕСКД. Правила нанесения на чертежах надписей, технических требований и таблиц" w:history="1">
        <w:r>
          <w:rPr>
            <w:rStyle w:val="a4"/>
            <w:rFonts w:ascii="Times New Roman" w:hAnsi="Times New Roman"/>
            <w:sz w:val="24"/>
            <w:szCs w:val="24"/>
          </w:rPr>
          <w:t>ГОСТ 2.316-</w:t>
        </w:r>
      </w:hyperlink>
      <w:r>
        <w:rPr>
          <w:rFonts w:ascii="Times New Roman" w:hAnsi="Times New Roman"/>
          <w:sz w:val="24"/>
          <w:szCs w:val="24"/>
        </w:rPr>
        <w:t>2008 ЕСКД. Правила нанесения на чертежах надписей, технических требований и таблиц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10" w:tooltip="ЕСКД. Обозначения буквенные" w:history="1">
        <w:r>
          <w:rPr>
            <w:rStyle w:val="a4"/>
            <w:rFonts w:ascii="Times New Roman" w:hAnsi="Times New Roman"/>
            <w:sz w:val="24"/>
            <w:szCs w:val="24"/>
          </w:rPr>
          <w:t>ГОСТ 2.321-84</w:t>
        </w:r>
      </w:hyperlink>
      <w:r>
        <w:rPr>
          <w:rFonts w:ascii="Times New Roman" w:hAnsi="Times New Roman"/>
          <w:sz w:val="24"/>
          <w:szCs w:val="24"/>
        </w:rPr>
        <w:t xml:space="preserve"> ЕСКД. Обозначения буквенные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2.701-2008 ЕСКД. Схемы. Виды и типы. Общие требования к выполнению.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2.721-74 ЕСКД. Обозначения условные графические в схемах. Обозначения общего применения.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Р.21.1101-2013 СПДС. Основные требования к проектной и рабочей документации.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надписи на чертежах, примеры: Строительная; машиностроительная.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Разрезы простые и сложные, наклонные, </w:t>
      </w:r>
      <w:proofErr w:type="gramStart"/>
      <w:r>
        <w:rPr>
          <w:rFonts w:ascii="Times New Roman" w:hAnsi="Times New Roman"/>
          <w:sz w:val="24"/>
          <w:szCs w:val="24"/>
        </w:rPr>
        <w:t>ломаные</w:t>
      </w:r>
      <w:proofErr w:type="gramEnd"/>
      <w:r>
        <w:rPr>
          <w:rFonts w:ascii="Times New Roman" w:hAnsi="Times New Roman"/>
          <w:sz w:val="24"/>
          <w:szCs w:val="24"/>
        </w:rPr>
        <w:t xml:space="preserve"> и ступенчатые, примеры.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конфигурации системы компас. Профиль (</w:t>
      </w:r>
      <w:proofErr w:type="gramStart"/>
      <w:r>
        <w:rPr>
          <w:rFonts w:ascii="Times New Roman" w:hAnsi="Times New Roman"/>
          <w:sz w:val="24"/>
          <w:szCs w:val="24"/>
        </w:rPr>
        <w:t>Строительная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и Машиностроительная). Привести примеры.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размеры по ГОСТУ 2.301-68 имеет формат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? Какое расположение формата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допускается? Привести примеры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каком из перечисленных форматов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, А3, А2, А1 нельзя основную надпись чертежа располагать вдоль длинной стороны?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и объясните высоту основной надписи для чертежей и схем 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масштабы существуют по стандарту, объяснить и привести примеры?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Размерные линии, типы, примеры 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линий. Правила выполнения, примеры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Сварочные соединения, условные обозначения сварных швов, примеры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Спецификация. Выполнение, примеры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Шероховатость поверхности. Качество обработки. Обозначение на чертежах. 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Технические требования на чертежах. Выполнение. Примеры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Основные, дополнительные и местные виды. Методы их выполнения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Строительные планы автотранспортных предприятий, основные методы выполнения, профиль, условные обозначения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Резьба. Условное изображение на чертежах. Разновидности резьбы.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Крепежные детали с резьбой.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Зубчатые передачи. Разновидности. Методы их выполнения</w:t>
      </w:r>
    </w:p>
    <w:p w:rsidR="008C7200" w:rsidRDefault="008C7200" w:rsidP="008C720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Валы. Выполнение. Примеры</w:t>
      </w:r>
    </w:p>
    <w:p w:rsidR="008C7200" w:rsidRPr="008C7200" w:rsidRDefault="008C7200" w:rsidP="001533F2">
      <w:pPr>
        <w:spacing w:line="360" w:lineRule="auto"/>
        <w:jc w:val="center"/>
        <w:rPr>
          <w:b/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0AB57883" wp14:editId="6EDCFB86">
            <wp:extent cx="5921575" cy="5166360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75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54151132" wp14:editId="47417BF0">
            <wp:extent cx="5762897" cy="7554610"/>
            <wp:effectExtent l="0" t="0" r="9525" b="825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7" cy="75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3FEF7FDE" wp14:editId="62093340">
            <wp:extent cx="6100085" cy="8109857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06" cy="8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160002A8" wp14:editId="1972A9CC">
            <wp:extent cx="6024116" cy="8071757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16" cy="807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4DC5C858" wp14:editId="37A3BE52">
            <wp:extent cx="5856445" cy="8168627"/>
            <wp:effectExtent l="0" t="0" r="0" b="4445"/>
            <wp:docPr id="148" name="Рисунок 148" descr="C:\Users\Admin\Desktop\инженерная графика\ПЗ по ИГ\Комплексный  чертеж _ ПЧ.23.02.03.2018.0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нженерная графика\ПЗ по ИГ\Комплексный  чертеж _ ПЧ.23.02.03.2018.00.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26" cy="81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04010F25" wp14:editId="37AEBE82">
            <wp:extent cx="5420192" cy="3836833"/>
            <wp:effectExtent l="0" t="0" r="9525" b="0"/>
            <wp:docPr id="149" name="Рисунок 149" descr="C:\Users\Admin\Desktop\инженерная графика\ПЗ по ИГ\5y_PEzjcbU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нженерная графика\ПЗ по ИГ\5y_PEzjcbUw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39" cy="38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C">
        <w:rPr>
          <w:noProof/>
          <w:sz w:val="24"/>
          <w:szCs w:val="24"/>
        </w:rPr>
        <w:drawing>
          <wp:inline distT="0" distB="0" distL="0" distR="0" wp14:anchorId="45CF4051" wp14:editId="3AE33B05">
            <wp:extent cx="5026798" cy="3559175"/>
            <wp:effectExtent l="0" t="0" r="2540" b="3175"/>
            <wp:docPr id="150" name="Рисунок 150" descr="C:\Users\Admin\Desktop\инженерная графика\Мастер_класс\Шабрамова Мастер класс\Черте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нженерная графика\Мастер_класс\Шабрамова Мастер класс\Чертеж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83" cy="35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keepNext/>
        <w:suppressAutoHyphens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73F6728B" wp14:editId="509527D8">
            <wp:extent cx="5324670" cy="7519928"/>
            <wp:effectExtent l="0" t="0" r="9525" b="5080"/>
            <wp:docPr id="152" name="Рисунок 152" descr="C:\Users\Admin\Desktop\инженерная графика\Инженерная графика111\9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инженерная графика\Инженерная графика111\9_3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0" cy="75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0526724C" wp14:editId="2EFB8582">
            <wp:extent cx="5623951" cy="787581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34" cy="787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jc w:val="center"/>
      </w:pPr>
      <w:r w:rsidRPr="009C12FC">
        <w:rPr>
          <w:noProof/>
        </w:rPr>
        <w:lastRenderedPageBreak/>
        <w:drawing>
          <wp:inline distT="0" distB="0" distL="0" distR="0" wp14:anchorId="0F3E8CB3" wp14:editId="6DA86CFE">
            <wp:extent cx="5638138" cy="7658100"/>
            <wp:effectExtent l="0" t="0" r="127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76" cy="76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ind w:firstLine="708"/>
      </w:pPr>
    </w:p>
    <w:p w:rsidR="001533F2" w:rsidRPr="009C12FC" w:rsidRDefault="001533F2" w:rsidP="001533F2">
      <w:pPr>
        <w:ind w:firstLine="708"/>
      </w:pPr>
      <w:r w:rsidRPr="009C12FC">
        <w:br w:type="textWrapping" w:clear="all"/>
      </w:r>
    </w:p>
    <w:p w:rsidR="001533F2" w:rsidRPr="009C12FC" w:rsidRDefault="001533F2" w:rsidP="001533F2">
      <w:pPr>
        <w:tabs>
          <w:tab w:val="left" w:pos="996"/>
        </w:tabs>
      </w:pPr>
      <w:r w:rsidRPr="009C12FC">
        <w:rPr>
          <w:noProof/>
        </w:rPr>
        <w:drawing>
          <wp:anchor distT="0" distB="0" distL="114300" distR="114300" simplePos="0" relativeHeight="251659264" behindDoc="0" locked="0" layoutInCell="1" allowOverlap="1" wp14:anchorId="11D1E0B0" wp14:editId="3BA579B5">
            <wp:simplePos x="0" y="0"/>
            <wp:positionH relativeFrom="column">
              <wp:posOffset>1001395</wp:posOffset>
            </wp:positionH>
            <wp:positionV relativeFrom="paragraph">
              <wp:posOffset>-6987540</wp:posOffset>
            </wp:positionV>
            <wp:extent cx="5405120" cy="7494270"/>
            <wp:effectExtent l="0" t="0" r="5080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3F2" w:rsidRPr="009C12FC" w:rsidRDefault="001533F2" w:rsidP="001533F2">
      <w:pPr>
        <w:tabs>
          <w:tab w:val="left" w:pos="996"/>
        </w:tabs>
      </w:pPr>
    </w:p>
    <w:p w:rsidR="001533F2" w:rsidRPr="009C12FC" w:rsidRDefault="001533F2" w:rsidP="001533F2">
      <w:pPr>
        <w:tabs>
          <w:tab w:val="left" w:pos="996"/>
        </w:tabs>
      </w:pPr>
      <w:r w:rsidRPr="009C12FC">
        <w:rPr>
          <w:noProof/>
        </w:rPr>
        <w:lastRenderedPageBreak/>
        <w:drawing>
          <wp:inline distT="0" distB="0" distL="0" distR="0" wp14:anchorId="6FFB9DB3" wp14:editId="22DDD93C">
            <wp:extent cx="6515100" cy="9045866"/>
            <wp:effectExtent l="0" t="0" r="0" b="31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3F2" w:rsidRPr="009C1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3418"/>
    <w:multiLevelType w:val="hybridMultilevel"/>
    <w:tmpl w:val="98660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F2"/>
    <w:rsid w:val="001533F2"/>
    <w:rsid w:val="0027113C"/>
    <w:rsid w:val="008C7200"/>
    <w:rsid w:val="00C0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3F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1533F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33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3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3F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1533F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33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3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0;&#1083;&#1077;&#1082;&#1089;&#1072;&#1085;&#1076;&#1088;\Desktop\&#1045;&#1057;&#1050;&#1044;\5181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file:///C:\Users\User22\Downloads\3456.ht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file:///C:\Users\User22\Downloads\3440.htm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file:///C:\Users\&#1040;&#1083;&#1077;&#1082;&#1089;&#1072;&#1085;&#1076;&#1088;\Desktop\&#1045;&#1057;&#1050;&#1044;\3475.ht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file:///C:\Users\&#1040;&#1083;&#1077;&#1082;&#1089;&#1072;&#1085;&#1076;&#1088;\Desktop\&#1045;&#1057;&#1050;&#1044;\3471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433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2020-03-19T10:17:00Z</dcterms:created>
  <dcterms:modified xsi:type="dcterms:W3CDTF">2020-03-24T08:57:00Z</dcterms:modified>
</cp:coreProperties>
</file>